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DFFB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  <w:t>河南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  <w:t>省科技馆国旗杆建设项目</w:t>
      </w:r>
    </w:p>
    <w:p w14:paraId="34F018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firstLine="0" w:firstLineChars="0"/>
        <w:jc w:val="center"/>
        <w:textAlignment w:val="auto"/>
        <w:rPr>
          <w:rFonts w:hint="default" w:ascii="宋体" w:hAnsi="宋体" w:eastAsia="宋体" w:cs="宋体"/>
          <w:b/>
          <w:bCs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6"/>
          <w:szCs w:val="36"/>
          <w:lang w:val="en-US" w:eastAsia="zh-CN"/>
        </w:rPr>
        <w:t>建设内容与参数</w:t>
      </w:r>
    </w:p>
    <w:p w14:paraId="67059C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left"/>
        <w:textAlignment w:val="auto"/>
        <w:rPr>
          <w:rFonts w:hint="eastAsia" w:ascii="仿宋_GB2312" w:hAnsi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cs="仿宋_GB2312"/>
          <w:b/>
          <w:bCs/>
          <w:sz w:val="28"/>
          <w:szCs w:val="28"/>
          <w:lang w:val="en-US" w:eastAsia="zh-CN"/>
        </w:rPr>
        <w:t>国旗杆：</w:t>
      </w: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新制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15.8米高的不锈钢旗杆</w:t>
      </w: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，一体成型，表面经拉丝处理（材质不低于304钢，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壁厚</w:t>
      </w: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不小于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3.5mm</w:t>
      </w: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打磨后实际厚度</w:t>
      </w: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不低于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3.3mm）</w:t>
      </w: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，保证垂直度偏差不超过0.1%。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配备电动与手动升降系统</w:t>
      </w: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，带手动摇柄，配备电动卷扬机等，钢丝绳为不锈钢材质，配置360°顺风防缠绕装置及限位保护开关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，同步升旗国歌音响系统</w:t>
      </w: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等，确保升旗速度与国歌时长准确匹配。</w:t>
      </w:r>
    </w:p>
    <w:p w14:paraId="4832C7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left"/>
        <w:textAlignment w:val="auto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浇筑不低于C30混凝土的国旗杆预埋基础，分层振捣密实，预埋钢板厚度不小于14mm，基础预埋使用地脚螺栓。</w:t>
      </w:r>
    </w:p>
    <w:p w14:paraId="54EB63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firstLine="562" w:firstLineChars="200"/>
        <w:jc w:val="left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  <w:t>国旗台：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基础砌筑</w:t>
      </w: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450mm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砖胎模，垫层浇筑混凝土强度</w:t>
      </w: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不低于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C3</w:t>
      </w: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0，双向双层钢筋绑扎，保护层厚度不小于40mm，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铺贴石材选用花岗岩，密缝铺贴并做防滑处理。</w:t>
      </w:r>
    </w:p>
    <w:p w14:paraId="0B335A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firstLine="560" w:firstLineChars="200"/>
        <w:jc w:val="left"/>
        <w:textAlignment w:val="auto"/>
        <w:rPr>
          <w:rFonts w:hint="eastAsia" w:eastAsia="仿宋_GB2312"/>
          <w:lang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新建旗台</w:t>
      </w: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贴面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为花岗岩材质，汉白玉栏杆</w:t>
      </w: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（包含立柱、扶手、栏板，栏板和踏步斜坡栏板高度参考800mm、立柱高度参考1100mm，以设计方案美观为准）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，踏步等。</w:t>
      </w:r>
    </w:p>
    <w:p w14:paraId="3C408E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firstLine="562" w:firstLineChars="200"/>
        <w:jc w:val="left"/>
        <w:textAlignment w:val="auto"/>
        <w:rPr>
          <w:rFonts w:hint="eastAsia" w:eastAsia="仿宋_GB2312"/>
          <w:lang w:eastAsia="zh-CN"/>
        </w:rPr>
      </w:pPr>
      <w:r>
        <w:rPr>
          <w:rFonts w:hint="eastAsia" w:ascii="仿宋_GB2312" w:hAnsi="仿宋_GB2312" w:cs="仿宋_GB2312"/>
          <w:b/>
          <w:bCs/>
          <w:sz w:val="28"/>
          <w:szCs w:val="28"/>
          <w:lang w:val="en-US" w:eastAsia="zh-CN"/>
        </w:rPr>
        <w:t>配套辅助</w:t>
      </w:r>
      <w:r>
        <w:rPr>
          <w:rFonts w:hint="eastAsia" w:ascii="仿宋_GB2312" w:hAnsi="仿宋_GB2312" w:eastAsia="仿宋_GB2312" w:cs="仿宋_GB2312"/>
          <w:b/>
          <w:bCs/>
          <w:sz w:val="28"/>
          <w:szCs w:val="28"/>
          <w:lang w:val="en-US" w:eastAsia="zh-CN"/>
        </w:rPr>
        <w:t>系统：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根据</w:t>
      </w: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馆方给出的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电源接驳点，铺设电缆套管至旗台位置，完成穿线后连接电机、控制器及音响设备</w:t>
      </w: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，并使用镀锌钢管进行地下保护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。</w:t>
      </w: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 xml:space="preserve">控制箱需具备漏电保护以及手动/自动切换的功能。  </w:t>
      </w:r>
    </w:p>
    <w:p w14:paraId="573FE7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left="0" w:leftChars="0" w:firstLine="560" w:firstLineChars="200"/>
        <w:jc w:val="left"/>
        <w:textAlignment w:val="auto"/>
        <w:rPr>
          <w:rFonts w:hint="eastAsia" w:eastAsia="仿宋_GB2312"/>
          <w:lang w:eastAsia="zh-CN"/>
        </w:rPr>
      </w:pPr>
      <w:r>
        <w:rPr>
          <w:rFonts w:hint="eastAsia" w:ascii="仿宋_GB2312" w:hAnsi="仿宋_GB2312" w:cs="仿宋_GB2312"/>
          <w:sz w:val="28"/>
          <w:szCs w:val="28"/>
          <w:lang w:val="en-US" w:eastAsia="zh-CN"/>
        </w:rPr>
        <w:t>整个施工过程及其相关内容，必须严格遵守国家相关施工标准，保证旗杆垂直且稳固、旗台美观且耐用、升旗系统运行流畅无阻。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567EA6"/>
    <w:rsid w:val="03CF3A69"/>
    <w:rsid w:val="094840A2"/>
    <w:rsid w:val="1CB6536F"/>
    <w:rsid w:val="1F1A6E1E"/>
    <w:rsid w:val="3B2000A5"/>
    <w:rsid w:val="3CE72DCF"/>
    <w:rsid w:val="42850975"/>
    <w:rsid w:val="45C47726"/>
    <w:rsid w:val="47567EA6"/>
    <w:rsid w:val="4C501913"/>
    <w:rsid w:val="4D3F7C68"/>
    <w:rsid w:val="539F2CBD"/>
    <w:rsid w:val="53B536AF"/>
    <w:rsid w:val="5DE828D3"/>
    <w:rsid w:val="64B33D8A"/>
    <w:rsid w:val="688F5CBE"/>
    <w:rsid w:val="6AD06BC8"/>
    <w:rsid w:val="77F43EF6"/>
    <w:rsid w:val="7E597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640" w:firstLineChars="200"/>
      <w:jc w:val="left"/>
    </w:pPr>
    <w:rPr>
      <w:rFonts w:ascii="Calibri" w:hAnsi="Calibri" w:eastAsia="仿宋_GB2312" w:cs="Times New Roman"/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498</Words>
  <Characters>539</Characters>
  <Lines>0</Lines>
  <Paragraphs>0</Paragraphs>
  <TotalTime>63</TotalTime>
  <ScaleCrop>false</ScaleCrop>
  <LinksUpToDate>false</LinksUpToDate>
  <CharactersWithSpaces>541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2026-03-12T02:39:00Z</dcterms:created>
  <dc:creator>Ljy.</dc:creator>
  <cp:lastModifiedBy>Ljy.</cp:lastModifiedBy>
  <dcterms:modified xsi:type="dcterms:W3CDTF">2026-03-18T09:03:31Z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3D5CDD409DFB4E759F5D483D52F8FF8B_11</vt:lpwstr>
  </property>
  <property fmtid="{D5CDD505-2E9C-101B-9397-08002B2CF9AE}" pid="4" name="KSOTemplateDocerSaveRecord">
    <vt:lpwstr>eyJoZGlkIjoiN2I2NDkxYjMwZTM0YmUzOGZjYWU5MDYwMDZjZWUwZGUiLCJ1c2VySWQiOiI0NDE2OTUyNTcifQ==</vt:lpwstr>
  </property>
</Properties>
</file>